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30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4320"/>
        <w:gridCol w:w="4320"/>
        <w:tblGridChange w:id="0">
          <w:tblGrid>
            <w:gridCol w:w="4365"/>
            <w:gridCol w:w="4320"/>
            <w:gridCol w:w="4320"/>
          </w:tblGrid>
        </w:tblGridChange>
      </w:tblGrid>
      <w:tr>
        <w:trPr>
          <w:trHeight w:val="37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Students complain that they don’t learn as well when they’re talking to their peer as they do when they’re listening to you.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About 90% of your class activities are based on the Think | Pair | Share model (students think or write about a question, talk to their partner, and then share what they learned with the class). Students wrote on your evaluation that there’s “too much group work.”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Students feel like the work that you’re asking them to do is childish.  </w:t>
            </w:r>
          </w:p>
        </w:tc>
      </w:tr>
      <w:tr>
        <w:trPr>
          <w:trHeight w:val="39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Students are confused about how they’ll be assessed in class since this class involves a lot more active participation than their other classes.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6"/>
                <w:szCs w:val="26"/>
                <w:rtl w:val="0"/>
              </w:rPr>
              <w:t xml:space="preserve">Extroverted students who love talking are thrilled by your class because they love classroom discussion so much. Quieter students dread coming to class because they know they’re going to have to share their ideas.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Students work on the group activity for a few minutes and then get distracted with something else (like talking about something unrelated to the class). </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